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6120F64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1157AF">
        <w:rPr>
          <w:rFonts w:ascii="Arial" w:hAnsi="Arial" w:cs="Arial"/>
          <w:b/>
          <w:bCs/>
          <w:sz w:val="22"/>
        </w:rPr>
        <w:t>9082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2A0D04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0C1FC0" w:rsidRPr="000C1FC0">
        <w:rPr>
          <w:rFonts w:ascii="Arial" w:hAnsi="Arial" w:cs="Arial"/>
          <w:bCs/>
        </w:rPr>
        <w:t>Reply</w:t>
      </w:r>
      <w:r w:rsidR="000C1FC0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765D5C" w:rsidRPr="00765D5C">
        <w:rPr>
          <w:rFonts w:ascii="Arial" w:hAnsi="Arial" w:cs="Arial"/>
          <w:bCs/>
        </w:rPr>
        <w:t>multi-modality awareness at RAN</w:t>
      </w:r>
    </w:p>
    <w:p w14:paraId="4142800B" w14:textId="7D8E1D3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37E5E" w:rsidRPr="00437E5E">
        <w:rPr>
          <w:rFonts w:ascii="Arial" w:hAnsi="Arial" w:cs="Arial"/>
          <w:bCs/>
        </w:rPr>
        <w:t>S2-2409444</w:t>
      </w:r>
      <w:r w:rsidR="00431C56">
        <w:rPr>
          <w:rFonts w:ascii="Arial" w:hAnsi="Arial" w:cs="Arial"/>
          <w:bCs/>
        </w:rPr>
        <w:t>/</w:t>
      </w:r>
      <w:r w:rsidR="00AB1DC2" w:rsidRPr="00AB1DC2">
        <w:rPr>
          <w:rFonts w:ascii="Arial" w:hAnsi="Arial" w:cs="Arial"/>
          <w:bCs/>
        </w:rPr>
        <w:t>RP-241720</w:t>
      </w:r>
    </w:p>
    <w:p w14:paraId="2F36F7AB" w14:textId="40BD3F7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133C9A">
        <w:rPr>
          <w:rFonts w:ascii="Arial" w:hAnsi="Arial" w:cs="Arial"/>
          <w:bCs/>
        </w:rPr>
        <w:t>9</w:t>
      </w:r>
    </w:p>
    <w:p w14:paraId="6AC83482" w14:textId="195A593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173998" w:rsidRPr="00173998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1FD85E2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51DE8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C51DE8">
        <w:rPr>
          <w:rFonts w:ascii="Arial" w:hAnsi="Arial" w:cs="Arial"/>
          <w:bCs/>
        </w:rPr>
        <w:t>2</w:t>
      </w:r>
    </w:p>
    <w:p w14:paraId="4EFE95BE" w14:textId="3C5FA7D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51DE8">
        <w:rPr>
          <w:rFonts w:ascii="Arial" w:hAnsi="Arial" w:cs="Arial"/>
          <w:bCs/>
        </w:rPr>
        <w:t>TSG RAN WG3, TSG 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748C1C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3B0A">
        <w:rPr>
          <w:rFonts w:cs="Arial"/>
          <w:b w:val="0"/>
          <w:bCs/>
        </w:rPr>
        <w:t>Sunyoung Lee</w:t>
      </w:r>
    </w:p>
    <w:p w14:paraId="2748A78E" w14:textId="6CA0D88F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B3B0A">
        <w:rPr>
          <w:rFonts w:cs="Arial"/>
          <w:b w:val="0"/>
          <w:bCs/>
          <w:lang w:val="en-US"/>
        </w:rPr>
        <w:t>sunyoung.lee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D98B26" w14:textId="1FA23C2B" w:rsidR="005061BE" w:rsidRDefault="007C1CF2" w:rsidP="00E7017E">
      <w:pPr>
        <w:pStyle w:val="Header"/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val="en-US"/>
        </w:rPr>
        <w:t>RAN2</w:t>
      </w:r>
      <w:r w:rsidR="00BF735C" w:rsidRPr="00BF735C">
        <w:rPr>
          <w:rFonts w:ascii="Arial" w:hAnsi="Arial" w:cs="Arial"/>
          <w:lang w:val="en-US"/>
        </w:rPr>
        <w:t xml:space="preserve"> thanks </w:t>
      </w:r>
      <w:r>
        <w:rPr>
          <w:rFonts w:ascii="Arial" w:hAnsi="Arial" w:cs="Arial"/>
          <w:lang w:val="en-US"/>
        </w:rPr>
        <w:t xml:space="preserve">SA2 </w:t>
      </w:r>
      <w:r w:rsidR="00670743">
        <w:rPr>
          <w:rFonts w:ascii="Arial" w:eastAsia="DengXian" w:hAnsi="Arial" w:cs="Arial"/>
          <w:lang w:eastAsia="zh-CN"/>
        </w:rPr>
        <w:t xml:space="preserve">for </w:t>
      </w:r>
      <w:r w:rsidR="00A80F67">
        <w:rPr>
          <w:rFonts w:ascii="Arial" w:eastAsia="DengXian" w:hAnsi="Arial" w:cs="Arial"/>
          <w:lang w:eastAsia="zh-CN"/>
        </w:rPr>
        <w:t>the</w:t>
      </w:r>
      <w:r w:rsidR="00670743">
        <w:rPr>
          <w:rFonts w:ascii="Arial" w:eastAsia="DengXian" w:hAnsi="Arial" w:cs="Arial"/>
          <w:lang w:eastAsia="zh-CN"/>
        </w:rPr>
        <w:t xml:space="preserve"> </w:t>
      </w:r>
      <w:proofErr w:type="gramStart"/>
      <w:r w:rsidR="005061BE">
        <w:rPr>
          <w:rFonts w:ascii="Arial" w:eastAsia="DengXian" w:hAnsi="Arial" w:cs="Arial"/>
          <w:lang w:eastAsia="zh-CN"/>
        </w:rPr>
        <w:t>reply</w:t>
      </w:r>
      <w:proofErr w:type="gramEnd"/>
      <w:r w:rsidR="005061BE">
        <w:rPr>
          <w:rFonts w:ascii="Arial" w:eastAsia="DengXian" w:hAnsi="Arial" w:cs="Arial"/>
          <w:lang w:eastAsia="zh-CN"/>
        </w:rPr>
        <w:t xml:space="preserve"> LS on multi-modality awareness at RAN</w:t>
      </w:r>
      <w:r w:rsidR="00C24D66">
        <w:rPr>
          <w:rFonts w:ascii="Arial" w:eastAsia="DengXian" w:hAnsi="Arial" w:cs="Arial"/>
          <w:lang w:eastAsia="zh-CN"/>
        </w:rPr>
        <w:t xml:space="preserve"> and further questions on the usage</w:t>
      </w:r>
      <w:r w:rsidR="00CF7E77">
        <w:rPr>
          <w:rFonts w:ascii="Arial" w:eastAsia="DengXian" w:hAnsi="Arial" w:cs="Arial"/>
          <w:lang w:eastAsia="zh-CN"/>
        </w:rPr>
        <w:t xml:space="preserve"> of multi-modality awareness:</w:t>
      </w:r>
    </w:p>
    <w:tbl>
      <w:tblPr>
        <w:tblStyle w:val="TableGrid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855"/>
      </w:tblGrid>
      <w:tr w:rsidR="00CF7E77" w:rsidRPr="008A3947" w14:paraId="20C4BEE5" w14:textId="77777777" w:rsidTr="0084679E">
        <w:tc>
          <w:tcPr>
            <w:tcW w:w="9855" w:type="dxa"/>
            <w:vAlign w:val="center"/>
          </w:tcPr>
          <w:p w14:paraId="71776914" w14:textId="4BDBB6EB" w:rsidR="00DC07CE" w:rsidRPr="008A3947" w:rsidRDefault="00DC07CE" w:rsidP="00ED1493">
            <w:pPr>
              <w:rPr>
                <w:rFonts w:ascii="Arial" w:hAnsi="Arial" w:cs="Arial"/>
              </w:rPr>
            </w:pPr>
            <w:r w:rsidRPr="008A3947">
              <w:rPr>
                <w:rFonts w:ascii="Arial" w:hAnsi="Arial" w:cs="Arial"/>
              </w:rPr>
              <w:t>[…omitted…]</w:t>
            </w:r>
          </w:p>
          <w:p w14:paraId="2EFF04A0" w14:textId="77777777" w:rsidR="00DC07CE" w:rsidRPr="008A3947" w:rsidRDefault="00DC07CE" w:rsidP="00ED1493">
            <w:pPr>
              <w:rPr>
                <w:rFonts w:ascii="Arial" w:hAnsi="Arial" w:cs="Arial"/>
              </w:rPr>
            </w:pPr>
          </w:p>
          <w:p w14:paraId="63F3F32C" w14:textId="0C6DF5B2" w:rsidR="00CF7E77" w:rsidRPr="008A3947" w:rsidRDefault="00CF7E77" w:rsidP="00ED1493">
            <w:pPr>
              <w:rPr>
                <w:rFonts w:ascii="Arial" w:hAnsi="Arial" w:cs="Arial"/>
                <w:u w:val="single"/>
              </w:rPr>
            </w:pPr>
            <w:r w:rsidRPr="008A3947">
              <w:rPr>
                <w:rFonts w:ascii="Arial" w:hAnsi="Arial" w:cs="Arial"/>
              </w:rPr>
              <w:t xml:space="preserve">Also, SA2 would like to first understand the usage RAN2 has envisioned with </w:t>
            </w:r>
            <w:r w:rsidRPr="008A3947">
              <w:rPr>
                <w:rFonts w:ascii="Arial" w:hAnsi="Arial" w:cs="Arial"/>
                <w:color w:val="000000" w:themeColor="text1"/>
              </w:rPr>
              <w:t xml:space="preserve">multi-modality awareness </w:t>
            </w:r>
            <w:r w:rsidRPr="008A3947">
              <w:rPr>
                <w:rFonts w:ascii="Arial" w:hAnsi="Arial" w:cs="Arial"/>
              </w:rPr>
              <w:t>(i.e., the foreseen NG-RAN behaviour for "coordinated handling of the flows at NG-RAN") before SA2 can decide whether to provide the</w:t>
            </w:r>
            <w:r w:rsidRPr="008A3947">
              <w:rPr>
                <w:rFonts w:ascii="Arial" w:hAnsi="Arial" w:cs="Arial"/>
                <w:u w:val="single"/>
              </w:rPr>
              <w:t xml:space="preserve"> </w:t>
            </w:r>
            <w:r w:rsidRPr="008A3947">
              <w:rPr>
                <w:rFonts w:ascii="Arial" w:hAnsi="Arial" w:cs="Arial"/>
              </w:rPr>
              <w:t>MMSID to RAN as part of Rel-19 alignment work. Such feedback from RAN2 needs to also be assessed by RAN3 and SA4 to confirm the applicability and usage of this information.</w:t>
            </w:r>
          </w:p>
        </w:tc>
      </w:tr>
    </w:tbl>
    <w:p w14:paraId="2B07888C" w14:textId="77777777" w:rsidR="00CF7E77" w:rsidRPr="008A3947" w:rsidRDefault="00CF7E77" w:rsidP="00E7017E">
      <w:pPr>
        <w:pStyle w:val="Header"/>
        <w:spacing w:after="120"/>
        <w:rPr>
          <w:rFonts w:ascii="Arial" w:eastAsia="DengXian" w:hAnsi="Arial" w:cs="Arial"/>
          <w:lang w:eastAsia="zh-CN"/>
        </w:rPr>
      </w:pPr>
    </w:p>
    <w:p w14:paraId="52C2F6AC" w14:textId="2789E613" w:rsidR="00471BE8" w:rsidRPr="008A3947" w:rsidRDefault="00471BE8" w:rsidP="00E7017E">
      <w:pPr>
        <w:pStyle w:val="Header"/>
        <w:spacing w:after="120"/>
        <w:rPr>
          <w:rFonts w:ascii="Arial" w:eastAsia="DengXian" w:hAnsi="Arial" w:cs="Arial"/>
          <w:lang w:eastAsia="zh-CN"/>
        </w:rPr>
      </w:pPr>
      <w:r w:rsidRPr="008A3947">
        <w:rPr>
          <w:rFonts w:ascii="Arial" w:eastAsia="DengXian" w:hAnsi="Arial" w:cs="Arial"/>
          <w:lang w:eastAsia="zh-CN"/>
        </w:rPr>
        <w:t>In RAN2#127 (</w:t>
      </w:r>
      <w:proofErr w:type="gramStart"/>
      <w:r w:rsidRPr="008A3947">
        <w:rPr>
          <w:rFonts w:ascii="Arial" w:eastAsia="DengXian" w:hAnsi="Arial" w:cs="Arial"/>
          <w:lang w:eastAsia="zh-CN"/>
        </w:rPr>
        <w:t>August,</w:t>
      </w:r>
      <w:proofErr w:type="gramEnd"/>
      <w:r w:rsidRPr="008A3947">
        <w:rPr>
          <w:rFonts w:ascii="Arial" w:eastAsia="DengXian" w:hAnsi="Arial" w:cs="Arial"/>
          <w:lang w:eastAsia="zh-CN"/>
        </w:rPr>
        <w:t xml:space="preserve"> 2024), RAN2 discussed </w:t>
      </w:r>
      <w:r w:rsidR="002C35BE" w:rsidRPr="008A3947">
        <w:rPr>
          <w:rFonts w:ascii="Arial" w:eastAsia="DengXian" w:hAnsi="Arial" w:cs="Arial"/>
          <w:lang w:eastAsia="zh-CN"/>
        </w:rPr>
        <w:t xml:space="preserve">what mechanism </w:t>
      </w:r>
      <w:r w:rsidR="006E7A62">
        <w:rPr>
          <w:rFonts w:ascii="Arial" w:eastAsia="DengXian" w:hAnsi="Arial" w:cs="Arial"/>
          <w:lang w:eastAsia="zh-CN"/>
        </w:rPr>
        <w:t>could utilize the multi-modality awareness</w:t>
      </w:r>
      <w:r w:rsidR="002C35BE" w:rsidRPr="008A3947">
        <w:rPr>
          <w:rFonts w:ascii="Arial" w:eastAsia="DengXian" w:hAnsi="Arial" w:cs="Arial"/>
          <w:lang w:eastAsia="zh-CN"/>
        </w:rPr>
        <w:t xml:space="preserve"> and agreed </w:t>
      </w:r>
      <w:r w:rsidR="00D10E91">
        <w:rPr>
          <w:rFonts w:ascii="Arial" w:eastAsia="DengXian" w:hAnsi="Arial" w:cs="Arial"/>
          <w:lang w:eastAsia="zh-CN"/>
        </w:rPr>
        <w:t>as below</w:t>
      </w:r>
      <w:r w:rsidR="002C35BE" w:rsidRPr="008A3947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CellMar>
          <w:top w:w="170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9855"/>
      </w:tblGrid>
      <w:tr w:rsidR="00AC36E3" w:rsidRPr="008A3947" w14:paraId="2C701688" w14:textId="77777777" w:rsidTr="00AC36E3">
        <w:tc>
          <w:tcPr>
            <w:tcW w:w="9855" w:type="dxa"/>
          </w:tcPr>
          <w:p w14:paraId="0D62A31E" w14:textId="77777777" w:rsidR="00AC36E3" w:rsidRPr="008A3947" w:rsidRDefault="00AC36E3" w:rsidP="00C814A2">
            <w:pPr>
              <w:pStyle w:val="Agreement"/>
              <w:tabs>
                <w:tab w:val="clear" w:pos="1619"/>
              </w:tabs>
              <w:ind w:left="818" w:hanging="567"/>
              <w:rPr>
                <w:rFonts w:cs="Arial"/>
                <w:b w:val="0"/>
                <w:bCs/>
              </w:rPr>
            </w:pPr>
            <w:r w:rsidRPr="008A3947">
              <w:rPr>
                <w:rFonts w:cs="Arial"/>
                <w:b w:val="0"/>
                <w:bCs/>
              </w:rPr>
              <w:t>RAN2 considers that based on multi-modal information:</w:t>
            </w:r>
          </w:p>
          <w:p w14:paraId="1C186C4D" w14:textId="77777777" w:rsidR="00AC36E3" w:rsidRPr="008A3947" w:rsidRDefault="00AC36E3" w:rsidP="00C814A2">
            <w:pPr>
              <w:pStyle w:val="Agreement"/>
              <w:numPr>
                <w:ilvl w:val="2"/>
                <w:numId w:val="22"/>
              </w:numPr>
              <w:ind w:left="1385" w:hanging="426"/>
              <w:rPr>
                <w:rFonts w:cs="Arial"/>
                <w:b w:val="0"/>
                <w:bCs/>
              </w:rPr>
            </w:pPr>
            <w:r w:rsidRPr="008A3947">
              <w:rPr>
                <w:rFonts w:cs="Arial"/>
                <w:b w:val="0"/>
                <w:bCs/>
              </w:rPr>
              <w:t>The gNB may perform joint admission control. Details can be left up to RAN3 in potential WI phase. FFS if MMSID can be used for this purpose.</w:t>
            </w:r>
          </w:p>
          <w:p w14:paraId="6FFF7480" w14:textId="77777777" w:rsidR="00AC36E3" w:rsidRDefault="00AC36E3" w:rsidP="00C814A2">
            <w:pPr>
              <w:pStyle w:val="Doc-text2"/>
              <w:numPr>
                <w:ilvl w:val="0"/>
                <w:numId w:val="23"/>
              </w:numPr>
              <w:tabs>
                <w:tab w:val="clear" w:pos="1622"/>
              </w:tabs>
              <w:ind w:left="1385" w:hanging="426"/>
              <w:rPr>
                <w:rFonts w:cs="Arial"/>
                <w:bCs/>
              </w:rPr>
            </w:pPr>
            <w:r w:rsidRPr="008A3947">
              <w:rPr>
                <w:rFonts w:cs="Arial"/>
                <w:bCs/>
              </w:rPr>
              <w:t>The gNB may consider this information during QoS flow to DRB mapping (up to gNB implementation)</w:t>
            </w:r>
          </w:p>
          <w:p w14:paraId="36AE2184" w14:textId="77777777" w:rsidR="00F409BE" w:rsidRPr="008A3947" w:rsidRDefault="00F409BE" w:rsidP="00F409BE">
            <w:pPr>
              <w:pStyle w:val="Doc-text2"/>
              <w:tabs>
                <w:tab w:val="clear" w:pos="1622"/>
              </w:tabs>
              <w:ind w:left="1385" w:firstLine="0"/>
              <w:rPr>
                <w:rFonts w:cs="Arial"/>
                <w:bCs/>
              </w:rPr>
            </w:pPr>
          </w:p>
          <w:p w14:paraId="36254AFC" w14:textId="77777777" w:rsidR="00AC36E3" w:rsidRPr="008A3947" w:rsidRDefault="00AC36E3" w:rsidP="00C814A2">
            <w:pPr>
              <w:pStyle w:val="Agreement"/>
              <w:tabs>
                <w:tab w:val="clear" w:pos="1619"/>
              </w:tabs>
              <w:ind w:left="818" w:hanging="567"/>
              <w:rPr>
                <w:rFonts w:cs="Arial"/>
                <w:b w:val="0"/>
                <w:bCs/>
              </w:rPr>
            </w:pPr>
            <w:r w:rsidRPr="008A3947">
              <w:rPr>
                <w:rFonts w:cs="Arial"/>
                <w:b w:val="0"/>
                <w:bCs/>
              </w:rPr>
              <w:t>RAN2 thinks PDU Set discard across QoS flows of the same multi-modal service based on the dependency information between the multi-modal flows can only be achieved in case the synchronization information can be available at the UE which is up to SA2/SA4.</w:t>
            </w:r>
          </w:p>
          <w:p w14:paraId="55DD78CC" w14:textId="3961E69C" w:rsidR="00AC36E3" w:rsidRPr="008A3947" w:rsidRDefault="00AC36E3" w:rsidP="00C814A2">
            <w:pPr>
              <w:pStyle w:val="Agreement"/>
              <w:tabs>
                <w:tab w:val="clear" w:pos="1619"/>
              </w:tabs>
              <w:ind w:left="818" w:hanging="567"/>
              <w:rPr>
                <w:rFonts w:cs="Arial"/>
              </w:rPr>
            </w:pPr>
            <w:r w:rsidRPr="008A3947">
              <w:rPr>
                <w:rFonts w:cs="Arial"/>
                <w:b w:val="0"/>
                <w:bCs/>
              </w:rPr>
              <w:t>RAN2 thinks in case this is feasible, it should be limited to intra-DRB case.</w:t>
            </w:r>
          </w:p>
        </w:tc>
      </w:tr>
    </w:tbl>
    <w:p w14:paraId="0C64C3AE" w14:textId="77777777" w:rsidR="00AC36E3" w:rsidRPr="008A3947" w:rsidRDefault="00AC36E3" w:rsidP="00E7017E">
      <w:pPr>
        <w:pStyle w:val="Header"/>
        <w:spacing w:after="120"/>
        <w:rPr>
          <w:rFonts w:ascii="Arial" w:eastAsia="DengXian" w:hAnsi="Arial" w:cs="Arial"/>
          <w:lang w:eastAsia="zh-CN"/>
        </w:rPr>
      </w:pPr>
    </w:p>
    <w:p w14:paraId="6DA6ECFF" w14:textId="1C1A9FBA" w:rsidR="00BF735C" w:rsidRDefault="0041700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70390E">
        <w:rPr>
          <w:rFonts w:ascii="Arial" w:hAnsi="Arial" w:cs="Arial"/>
          <w:lang w:val="en-US"/>
        </w:rPr>
        <w:t>J</w:t>
      </w:r>
      <w:r>
        <w:rPr>
          <w:rFonts w:ascii="Arial" w:hAnsi="Arial" w:cs="Arial"/>
          <w:lang w:val="en-US"/>
        </w:rPr>
        <w:t xml:space="preserve">oint </w:t>
      </w:r>
      <w:r w:rsidR="0070390E">
        <w:rPr>
          <w:rFonts w:ascii="Arial" w:hAnsi="Arial" w:cs="Arial"/>
          <w:lang w:val="en-US"/>
        </w:rPr>
        <w:t>a</w:t>
      </w:r>
      <w:r>
        <w:rPr>
          <w:rFonts w:ascii="Arial" w:hAnsi="Arial" w:cs="Arial"/>
          <w:lang w:val="en-US"/>
        </w:rPr>
        <w:t xml:space="preserve">dmission </w:t>
      </w:r>
      <w:r w:rsidR="0070390E">
        <w:rPr>
          <w:rFonts w:ascii="Arial" w:hAnsi="Arial" w:cs="Arial"/>
          <w:lang w:val="en-US"/>
        </w:rPr>
        <w:t>c</w:t>
      </w:r>
      <w:r>
        <w:rPr>
          <w:rFonts w:ascii="Arial" w:hAnsi="Arial" w:cs="Arial"/>
          <w:lang w:val="en-US"/>
        </w:rPr>
        <w:t>ontrol, it is FFS if MMSID can be used</w:t>
      </w:r>
      <w:r w:rsidR="005F4CCA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</w:t>
      </w:r>
      <w:r w:rsidR="00294E38">
        <w:rPr>
          <w:rFonts w:ascii="Arial" w:hAnsi="Arial" w:cs="Arial"/>
          <w:lang w:val="en-US"/>
        </w:rPr>
        <w:t xml:space="preserve">and </w:t>
      </w:r>
      <w:r w:rsidR="005F4CCA">
        <w:rPr>
          <w:rFonts w:ascii="Arial" w:hAnsi="Arial" w:cs="Arial"/>
          <w:lang w:val="en-US"/>
        </w:rPr>
        <w:t xml:space="preserve">in case </w:t>
      </w:r>
      <w:r w:rsidR="008A2E83">
        <w:rPr>
          <w:rFonts w:ascii="Arial" w:hAnsi="Arial" w:cs="Arial"/>
          <w:lang w:val="en-US"/>
        </w:rPr>
        <w:t xml:space="preserve">it is used, </w:t>
      </w:r>
      <w:r w:rsidR="00294E38">
        <w:rPr>
          <w:rFonts w:ascii="Arial" w:hAnsi="Arial" w:cs="Arial"/>
          <w:lang w:val="en-US"/>
        </w:rPr>
        <w:t xml:space="preserve">the details can be up to RAN3. </w:t>
      </w:r>
    </w:p>
    <w:p w14:paraId="7F662D38" w14:textId="6F5E3794" w:rsidR="00294E38" w:rsidRPr="008A3947" w:rsidRDefault="00294E3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PDU </w:t>
      </w:r>
      <w:r w:rsidR="0070390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et discard across </w:t>
      </w:r>
      <w:r w:rsidR="0070390E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>QoS flows</w:t>
      </w:r>
      <w:r w:rsidR="00BD7931">
        <w:rPr>
          <w:rFonts w:ascii="Arial" w:hAnsi="Arial" w:cs="Arial"/>
          <w:lang w:val="en-US"/>
        </w:rPr>
        <w:t xml:space="preserve"> within </w:t>
      </w:r>
      <w:r w:rsidR="0070390E">
        <w:rPr>
          <w:rFonts w:ascii="Arial" w:hAnsi="Arial" w:cs="Arial"/>
          <w:lang w:val="en-US"/>
        </w:rPr>
        <w:t>the same</w:t>
      </w:r>
      <w:r w:rsidR="00BD7931">
        <w:rPr>
          <w:rFonts w:ascii="Arial" w:hAnsi="Arial" w:cs="Arial"/>
          <w:lang w:val="en-US"/>
        </w:rPr>
        <w:t xml:space="preserve"> DRB</w:t>
      </w:r>
      <w:r>
        <w:rPr>
          <w:rFonts w:ascii="Arial" w:hAnsi="Arial" w:cs="Arial"/>
          <w:lang w:val="en-US"/>
        </w:rPr>
        <w:t xml:space="preserve">, </w:t>
      </w:r>
      <w:r w:rsidR="00114DD9">
        <w:rPr>
          <w:rFonts w:ascii="Arial" w:hAnsi="Arial" w:cs="Arial"/>
          <w:lang w:val="en-US"/>
        </w:rPr>
        <w:t>RAN2 thinks</w:t>
      </w:r>
      <w:r w:rsidR="0070390E">
        <w:rPr>
          <w:rFonts w:ascii="Arial" w:hAnsi="Arial" w:cs="Arial"/>
          <w:lang w:val="en-US"/>
        </w:rPr>
        <w:t xml:space="preserve"> that</w:t>
      </w:r>
      <w:r w:rsidR="00114DD9">
        <w:rPr>
          <w:rFonts w:ascii="Arial" w:hAnsi="Arial" w:cs="Arial"/>
          <w:lang w:val="en-US"/>
        </w:rPr>
        <w:t xml:space="preserve"> synchronization information is </w:t>
      </w:r>
      <w:r w:rsidR="0070390E">
        <w:rPr>
          <w:rFonts w:ascii="Arial" w:hAnsi="Arial" w:cs="Arial"/>
          <w:lang w:val="en-US"/>
        </w:rPr>
        <w:t>required</w:t>
      </w:r>
      <w:r w:rsidR="00BD7931">
        <w:rPr>
          <w:rFonts w:ascii="Arial" w:hAnsi="Arial" w:cs="Arial"/>
          <w:lang w:val="en-US"/>
        </w:rPr>
        <w:t>, which is up to SA2/SA4.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E5E0DD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A7AAE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>.</w:t>
      </w:r>
    </w:p>
    <w:p w14:paraId="61BB3C70" w14:textId="08F5B5C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A7AAE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6C7EDD">
        <w:rPr>
          <w:rFonts w:ascii="Arial" w:hAnsi="Arial"/>
        </w:rPr>
        <w:t xml:space="preserve">take the above answers into consideration for deciding </w:t>
      </w:r>
      <w:r w:rsidR="00A57EFD" w:rsidRPr="008A3947">
        <w:rPr>
          <w:rFonts w:ascii="Arial" w:hAnsi="Arial" w:cs="Arial"/>
        </w:rPr>
        <w:t>whether to provide the</w:t>
      </w:r>
      <w:r w:rsidR="00D52243">
        <w:rPr>
          <w:rFonts w:ascii="Arial" w:hAnsi="Arial" w:cs="Arial"/>
          <w:u w:val="single"/>
        </w:rPr>
        <w:t xml:space="preserve"> </w:t>
      </w:r>
      <w:r w:rsidR="00A57EFD" w:rsidRPr="008A3947">
        <w:rPr>
          <w:rFonts w:ascii="Arial" w:hAnsi="Arial" w:cs="Arial"/>
        </w:rPr>
        <w:t>MMSID to RAN</w:t>
      </w:r>
      <w:r w:rsidR="00A57EFD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6D1079A3" w14:textId="3CFB4540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</w:r>
      <w:r w:rsidR="00A57EFD">
        <w:rPr>
          <w:rFonts w:ascii="Arial" w:hAnsi="Arial" w:cs="Arial"/>
          <w:bCs/>
        </w:rPr>
        <w:t xml:space="preserve">Hefei, </w:t>
      </w:r>
      <w:r w:rsidR="00D810B7">
        <w:rPr>
          <w:rFonts w:ascii="Arial" w:hAnsi="Arial" w:cs="Arial"/>
          <w:bCs/>
        </w:rPr>
        <w:t>China</w:t>
      </w:r>
    </w:p>
    <w:p w14:paraId="79FDF56E" w14:textId="731DEC65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  <w:t>from 2024-11-</w:t>
      </w:r>
      <w:r w:rsidR="00F31B8A">
        <w:rPr>
          <w:rFonts w:ascii="Arial" w:hAnsi="Arial" w:cs="Arial"/>
          <w:bCs/>
        </w:rPr>
        <w:t>18</w:t>
      </w:r>
      <w:r w:rsidR="00F31B8A">
        <w:rPr>
          <w:rFonts w:ascii="Arial" w:hAnsi="Arial" w:cs="Arial"/>
          <w:bCs/>
        </w:rPr>
        <w:tab/>
        <w:t>to 2024-11-22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  <w:t>Orlando, USA</w:t>
      </w:r>
    </w:p>
    <w:sectPr w:rsidR="00544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18588E" w14:textId="77777777" w:rsidR="00707D70" w:rsidRDefault="00707D70">
      <w:r>
        <w:separator/>
      </w:r>
    </w:p>
  </w:endnote>
  <w:endnote w:type="continuationSeparator" w:id="0">
    <w:p w14:paraId="47D21B0D" w14:textId="77777777" w:rsidR="00707D70" w:rsidRDefault="00707D70">
      <w:r>
        <w:continuationSeparator/>
      </w:r>
    </w:p>
  </w:endnote>
  <w:endnote w:type="continuationNotice" w:id="1">
    <w:p w14:paraId="46215278" w14:textId="77777777" w:rsidR="00707D70" w:rsidRDefault="00707D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3C4F0" w14:textId="77777777" w:rsidR="00707D70" w:rsidRDefault="00707D70">
      <w:r>
        <w:separator/>
      </w:r>
    </w:p>
  </w:footnote>
  <w:footnote w:type="continuationSeparator" w:id="0">
    <w:p w14:paraId="449A5603" w14:textId="77777777" w:rsidR="00707D70" w:rsidRDefault="00707D70">
      <w:r>
        <w:continuationSeparator/>
      </w:r>
    </w:p>
  </w:footnote>
  <w:footnote w:type="continuationNotice" w:id="1">
    <w:p w14:paraId="6234CFE8" w14:textId="77777777" w:rsidR="00707D70" w:rsidRDefault="00707D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AC16F2"/>
    <w:multiLevelType w:val="hybridMultilevel"/>
    <w:tmpl w:val="903E3E16"/>
    <w:lvl w:ilvl="0" w:tplc="C792CC8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1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3"/>
  </w:num>
  <w:num w:numId="7" w16cid:durableId="1223102954">
    <w:abstractNumId w:val="12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945960418">
    <w:abstractNumId w:val="22"/>
  </w:num>
  <w:num w:numId="23" w16cid:durableId="10047431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A634B"/>
    <w:rsid w:val="000B16CD"/>
    <w:rsid w:val="000B3B2E"/>
    <w:rsid w:val="000C1FC0"/>
    <w:rsid w:val="000D113A"/>
    <w:rsid w:val="000E3CA5"/>
    <w:rsid w:val="000F12FD"/>
    <w:rsid w:val="00100352"/>
    <w:rsid w:val="001063EA"/>
    <w:rsid w:val="00114DD9"/>
    <w:rsid w:val="001157AF"/>
    <w:rsid w:val="00126CCE"/>
    <w:rsid w:val="00133C9A"/>
    <w:rsid w:val="001576BB"/>
    <w:rsid w:val="00163412"/>
    <w:rsid w:val="00173998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571FB"/>
    <w:rsid w:val="00261C7D"/>
    <w:rsid w:val="002633C1"/>
    <w:rsid w:val="00270DF0"/>
    <w:rsid w:val="0027716B"/>
    <w:rsid w:val="00282B21"/>
    <w:rsid w:val="00282DA9"/>
    <w:rsid w:val="00283A52"/>
    <w:rsid w:val="00294E38"/>
    <w:rsid w:val="002A0310"/>
    <w:rsid w:val="002A542F"/>
    <w:rsid w:val="002A6E4C"/>
    <w:rsid w:val="002B1F61"/>
    <w:rsid w:val="002B775E"/>
    <w:rsid w:val="002C35B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5D61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7AAB"/>
    <w:rsid w:val="003E0EE0"/>
    <w:rsid w:val="004120BA"/>
    <w:rsid w:val="004147C2"/>
    <w:rsid w:val="0041700F"/>
    <w:rsid w:val="00417F6D"/>
    <w:rsid w:val="004233D8"/>
    <w:rsid w:val="00426F51"/>
    <w:rsid w:val="00431C56"/>
    <w:rsid w:val="00437E5E"/>
    <w:rsid w:val="00437F70"/>
    <w:rsid w:val="0044183B"/>
    <w:rsid w:val="00452B0D"/>
    <w:rsid w:val="00463675"/>
    <w:rsid w:val="00471BE8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061BE"/>
    <w:rsid w:val="00521E7B"/>
    <w:rsid w:val="00524050"/>
    <w:rsid w:val="005441BD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4CCA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6467A"/>
    <w:rsid w:val="00667F66"/>
    <w:rsid w:val="00670743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7EDD"/>
    <w:rsid w:val="006D1114"/>
    <w:rsid w:val="006D5FCC"/>
    <w:rsid w:val="006E7A62"/>
    <w:rsid w:val="006E7F36"/>
    <w:rsid w:val="006F7688"/>
    <w:rsid w:val="007019DA"/>
    <w:rsid w:val="00701A2B"/>
    <w:rsid w:val="0070390E"/>
    <w:rsid w:val="00706717"/>
    <w:rsid w:val="00707D70"/>
    <w:rsid w:val="007141F1"/>
    <w:rsid w:val="007261FF"/>
    <w:rsid w:val="007347D4"/>
    <w:rsid w:val="00765D5C"/>
    <w:rsid w:val="00775209"/>
    <w:rsid w:val="007822EF"/>
    <w:rsid w:val="00787EAC"/>
    <w:rsid w:val="007A671D"/>
    <w:rsid w:val="007B5D42"/>
    <w:rsid w:val="007C1CF2"/>
    <w:rsid w:val="007D6F54"/>
    <w:rsid w:val="00806E3A"/>
    <w:rsid w:val="00812259"/>
    <w:rsid w:val="0082536A"/>
    <w:rsid w:val="00841D9A"/>
    <w:rsid w:val="0084501F"/>
    <w:rsid w:val="00845F63"/>
    <w:rsid w:val="0084604E"/>
    <w:rsid w:val="0084679E"/>
    <w:rsid w:val="00847CE4"/>
    <w:rsid w:val="00855F73"/>
    <w:rsid w:val="00860AC4"/>
    <w:rsid w:val="008612CD"/>
    <w:rsid w:val="008628C2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A2E83"/>
    <w:rsid w:val="008A3947"/>
    <w:rsid w:val="008D1B54"/>
    <w:rsid w:val="008F1296"/>
    <w:rsid w:val="008F358E"/>
    <w:rsid w:val="008F581B"/>
    <w:rsid w:val="00907392"/>
    <w:rsid w:val="00914576"/>
    <w:rsid w:val="00916145"/>
    <w:rsid w:val="00923E7C"/>
    <w:rsid w:val="00941A45"/>
    <w:rsid w:val="0094469A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1A9E"/>
    <w:rsid w:val="00A245CA"/>
    <w:rsid w:val="00A31FFB"/>
    <w:rsid w:val="00A3454C"/>
    <w:rsid w:val="00A40236"/>
    <w:rsid w:val="00A45BD7"/>
    <w:rsid w:val="00A56D45"/>
    <w:rsid w:val="00A57EFD"/>
    <w:rsid w:val="00A6412A"/>
    <w:rsid w:val="00A64F79"/>
    <w:rsid w:val="00A66A2B"/>
    <w:rsid w:val="00A80F67"/>
    <w:rsid w:val="00A8524C"/>
    <w:rsid w:val="00A87B43"/>
    <w:rsid w:val="00AA3789"/>
    <w:rsid w:val="00AA637B"/>
    <w:rsid w:val="00AB1DC2"/>
    <w:rsid w:val="00AC36E3"/>
    <w:rsid w:val="00AC62FB"/>
    <w:rsid w:val="00AC66D5"/>
    <w:rsid w:val="00AD35B0"/>
    <w:rsid w:val="00AE5661"/>
    <w:rsid w:val="00AF3D59"/>
    <w:rsid w:val="00AF3FA4"/>
    <w:rsid w:val="00AF63AE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76770"/>
    <w:rsid w:val="00BA2AD5"/>
    <w:rsid w:val="00BB01AC"/>
    <w:rsid w:val="00BB0CAD"/>
    <w:rsid w:val="00BC2519"/>
    <w:rsid w:val="00BD46DB"/>
    <w:rsid w:val="00BD604A"/>
    <w:rsid w:val="00BD7931"/>
    <w:rsid w:val="00BE1F84"/>
    <w:rsid w:val="00BE7CC9"/>
    <w:rsid w:val="00BF32CE"/>
    <w:rsid w:val="00BF735C"/>
    <w:rsid w:val="00C021DE"/>
    <w:rsid w:val="00C0661A"/>
    <w:rsid w:val="00C13B0A"/>
    <w:rsid w:val="00C231ED"/>
    <w:rsid w:val="00C2354D"/>
    <w:rsid w:val="00C244C9"/>
    <w:rsid w:val="00C24D66"/>
    <w:rsid w:val="00C51C0C"/>
    <w:rsid w:val="00C51DE8"/>
    <w:rsid w:val="00C52AEB"/>
    <w:rsid w:val="00C57BD5"/>
    <w:rsid w:val="00C750D8"/>
    <w:rsid w:val="00C80332"/>
    <w:rsid w:val="00C814A2"/>
    <w:rsid w:val="00CA0491"/>
    <w:rsid w:val="00CA4AF5"/>
    <w:rsid w:val="00CB2DDF"/>
    <w:rsid w:val="00CB6062"/>
    <w:rsid w:val="00CC7915"/>
    <w:rsid w:val="00CE7A79"/>
    <w:rsid w:val="00CF669B"/>
    <w:rsid w:val="00CF7E77"/>
    <w:rsid w:val="00D10E91"/>
    <w:rsid w:val="00D237C3"/>
    <w:rsid w:val="00D24338"/>
    <w:rsid w:val="00D40BEF"/>
    <w:rsid w:val="00D42DF3"/>
    <w:rsid w:val="00D52243"/>
    <w:rsid w:val="00D53B06"/>
    <w:rsid w:val="00D65530"/>
    <w:rsid w:val="00D74A1C"/>
    <w:rsid w:val="00D75660"/>
    <w:rsid w:val="00D810B7"/>
    <w:rsid w:val="00D876BF"/>
    <w:rsid w:val="00D8797D"/>
    <w:rsid w:val="00DB3B0A"/>
    <w:rsid w:val="00DC07CE"/>
    <w:rsid w:val="00DC6C67"/>
    <w:rsid w:val="00DE3278"/>
    <w:rsid w:val="00DF7F04"/>
    <w:rsid w:val="00E02B07"/>
    <w:rsid w:val="00E261AC"/>
    <w:rsid w:val="00E33F28"/>
    <w:rsid w:val="00E5415D"/>
    <w:rsid w:val="00E54360"/>
    <w:rsid w:val="00E560E7"/>
    <w:rsid w:val="00E57BA2"/>
    <w:rsid w:val="00E7017E"/>
    <w:rsid w:val="00E73827"/>
    <w:rsid w:val="00E83F3C"/>
    <w:rsid w:val="00EA1BD7"/>
    <w:rsid w:val="00EA7AAE"/>
    <w:rsid w:val="00EC2503"/>
    <w:rsid w:val="00ED133C"/>
    <w:rsid w:val="00ED1493"/>
    <w:rsid w:val="00ED2F74"/>
    <w:rsid w:val="00ED4B16"/>
    <w:rsid w:val="00F11820"/>
    <w:rsid w:val="00F17587"/>
    <w:rsid w:val="00F23FFC"/>
    <w:rsid w:val="00F31AC2"/>
    <w:rsid w:val="00F31B8A"/>
    <w:rsid w:val="00F32CDF"/>
    <w:rsid w:val="00F409BE"/>
    <w:rsid w:val="00F54C66"/>
    <w:rsid w:val="00F769F4"/>
    <w:rsid w:val="00F9583D"/>
    <w:rsid w:val="00FB0D2B"/>
    <w:rsid w:val="00FB102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9C41D3C2-D41D-48D1-BEE6-6D57911EB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59"/>
    <w:rsid w:val="00CF7E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C36E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C36E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AC36E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5F4CC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RBI5PAMIO524-1616901215-29721</_dlc_DocId>
    <_dlc_DocIdUrl xmlns="71c5aaf6-e6ce-465b-b873-5148d2a4c105">
      <Url>https://nokia.sharepoint.com/sites/gxp/_layouts/15/DocIdRedir.aspx?ID=RBI5PAMIO524-1616901215-29721</Url>
      <Description>RBI5PAMIO524-1616901215-29721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379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2391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SunYoung Lee (Nokia)</cp:lastModifiedBy>
  <cp:revision>225</cp:revision>
  <cp:lastPrinted>2002-04-23T15:10:00Z</cp:lastPrinted>
  <dcterms:created xsi:type="dcterms:W3CDTF">2017-05-19T00:56:00Z</dcterms:created>
  <dcterms:modified xsi:type="dcterms:W3CDTF">2024-10-04T04:53:00Z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d38b5e66-2d73-4b9a-9ac4-50ffd96159ae</vt:lpwstr>
  </property>
  <property fmtid="{D5CDD505-2E9C-101B-9397-08002B2CF9AE}" pid="4" name="MediaServiceImageTags">
    <vt:lpwstr/>
  </property>
</Properties>
</file>